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AC" w:rsidRDefault="00B2452A" w:rsidP="00B2452A">
      <w:pPr>
        <w:jc w:val="center"/>
        <w:rPr>
          <w:rFonts w:ascii="Arial" w:hAnsi="Arial" w:cs="Arial"/>
          <w:sz w:val="24"/>
          <w:szCs w:val="24"/>
        </w:rPr>
      </w:pPr>
      <w:bookmarkStart w:id="0" w:name="_GoBack"/>
      <w:bookmarkEnd w:id="0"/>
      <w:r>
        <w:rPr>
          <w:rFonts w:ascii="Calibri" w:hAnsi="Calibri"/>
          <w:b/>
          <w:noProof/>
          <w:sz w:val="20"/>
          <w:lang w:eastAsia="en-GB"/>
        </w:rPr>
        <w:drawing>
          <wp:inline distT="0" distB="0" distL="0" distR="0">
            <wp:extent cx="942975" cy="1114425"/>
            <wp:effectExtent l="0" t="0" r="9525" b="9525"/>
            <wp:docPr id="1" name="Picture 1" descr="A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 ne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114425"/>
                    </a:xfrm>
                    <a:prstGeom prst="rect">
                      <a:avLst/>
                    </a:prstGeom>
                    <a:noFill/>
                    <a:ln>
                      <a:noFill/>
                    </a:ln>
                  </pic:spPr>
                </pic:pic>
              </a:graphicData>
            </a:graphic>
          </wp:inline>
        </w:drawing>
      </w:r>
    </w:p>
    <w:p w:rsidR="00B2452A" w:rsidRDefault="00B2452A" w:rsidP="00B2452A">
      <w:pPr>
        <w:jc w:val="center"/>
        <w:rPr>
          <w:rFonts w:ascii="Arial" w:hAnsi="Arial" w:cs="Arial"/>
          <w:sz w:val="24"/>
          <w:szCs w:val="24"/>
        </w:rPr>
      </w:pPr>
    </w:p>
    <w:p w:rsidR="00AB5CC3" w:rsidRDefault="00AB5CC3" w:rsidP="00B2452A">
      <w:pPr>
        <w:jc w:val="center"/>
        <w:rPr>
          <w:rFonts w:ascii="Arial" w:hAnsi="Arial" w:cs="Arial"/>
          <w:sz w:val="24"/>
          <w:szCs w:val="24"/>
        </w:rPr>
      </w:pPr>
    </w:p>
    <w:p w:rsidR="00B2452A" w:rsidRDefault="00B2452A" w:rsidP="002F302F">
      <w:pPr>
        <w:ind w:left="142"/>
        <w:jc w:val="center"/>
        <w:rPr>
          <w:rFonts w:ascii="Arial" w:hAnsi="Arial" w:cs="Arial"/>
          <w:b/>
          <w:caps/>
          <w:sz w:val="24"/>
          <w:szCs w:val="24"/>
        </w:rPr>
      </w:pPr>
      <w:r w:rsidRPr="00081C10">
        <w:rPr>
          <w:rFonts w:ascii="Arial" w:hAnsi="Arial" w:cs="Arial"/>
          <w:b/>
          <w:caps/>
          <w:sz w:val="24"/>
          <w:szCs w:val="24"/>
        </w:rPr>
        <w:t xml:space="preserve">ERW Model Teachers’ </w:t>
      </w:r>
      <w:r w:rsidR="00F32A31" w:rsidRPr="00081C10">
        <w:rPr>
          <w:rFonts w:ascii="Arial" w:hAnsi="Arial" w:cs="Arial"/>
          <w:b/>
          <w:caps/>
          <w:sz w:val="24"/>
          <w:szCs w:val="24"/>
        </w:rPr>
        <w:t>Pay Policy 2020</w:t>
      </w:r>
      <w:r w:rsidRPr="00081C10">
        <w:rPr>
          <w:rFonts w:ascii="Arial" w:hAnsi="Arial" w:cs="Arial"/>
          <w:b/>
          <w:caps/>
          <w:sz w:val="24"/>
          <w:szCs w:val="24"/>
        </w:rPr>
        <w:t>/</w:t>
      </w:r>
      <w:r w:rsidR="00127B92" w:rsidRPr="00081C10">
        <w:rPr>
          <w:rFonts w:ascii="Arial" w:hAnsi="Arial" w:cs="Arial"/>
          <w:b/>
          <w:caps/>
          <w:sz w:val="24"/>
          <w:szCs w:val="24"/>
        </w:rPr>
        <w:t>20</w:t>
      </w:r>
      <w:r w:rsidR="00F32A31" w:rsidRPr="00081C10">
        <w:rPr>
          <w:rFonts w:ascii="Arial" w:hAnsi="Arial" w:cs="Arial"/>
          <w:b/>
          <w:caps/>
          <w:sz w:val="24"/>
          <w:szCs w:val="24"/>
        </w:rPr>
        <w:t>21</w:t>
      </w:r>
    </w:p>
    <w:p w:rsidR="00B2452A" w:rsidRDefault="00B2452A" w:rsidP="002F302F">
      <w:pPr>
        <w:ind w:left="142"/>
        <w:jc w:val="center"/>
        <w:rPr>
          <w:rFonts w:ascii="Arial" w:hAnsi="Arial" w:cs="Arial"/>
          <w:sz w:val="24"/>
          <w:szCs w:val="24"/>
        </w:rPr>
      </w:pPr>
    </w:p>
    <w:p w:rsidR="00AB5CC3" w:rsidRPr="002F302F" w:rsidRDefault="00AB5CC3" w:rsidP="002F302F">
      <w:pPr>
        <w:ind w:left="142"/>
        <w:jc w:val="center"/>
        <w:rPr>
          <w:rFonts w:ascii="Arial" w:hAnsi="Arial" w:cs="Arial"/>
          <w:sz w:val="24"/>
          <w:szCs w:val="24"/>
        </w:rPr>
      </w:pPr>
    </w:p>
    <w:p w:rsidR="00A65969" w:rsidRPr="002F302F" w:rsidRDefault="00B2452A" w:rsidP="002F302F">
      <w:pPr>
        <w:ind w:left="142"/>
        <w:jc w:val="both"/>
        <w:rPr>
          <w:rFonts w:ascii="Arial" w:hAnsi="Arial" w:cs="Arial"/>
          <w:bCs/>
          <w:color w:val="212121"/>
          <w:sz w:val="24"/>
          <w:szCs w:val="24"/>
          <w:lang w:val="en-US"/>
        </w:rPr>
      </w:pPr>
      <w:r w:rsidRPr="002F302F">
        <w:rPr>
          <w:rFonts w:ascii="Arial" w:hAnsi="Arial" w:cs="Arial"/>
          <w:sz w:val="24"/>
          <w:szCs w:val="24"/>
        </w:rPr>
        <w:t>This document provides Information</w:t>
      </w:r>
      <w:r w:rsidRPr="002F302F">
        <w:rPr>
          <w:rFonts w:ascii="Arial" w:hAnsi="Arial" w:cs="Arial"/>
          <w:b/>
          <w:sz w:val="24"/>
          <w:szCs w:val="24"/>
        </w:rPr>
        <w:t xml:space="preserve"> </w:t>
      </w:r>
      <w:r w:rsidRPr="002F302F">
        <w:rPr>
          <w:rFonts w:ascii="Arial" w:hAnsi="Arial" w:cs="Arial"/>
          <w:bCs/>
          <w:color w:val="212121"/>
          <w:sz w:val="24"/>
          <w:szCs w:val="24"/>
          <w:lang w:val="en-US"/>
        </w:rPr>
        <w:t>about the new model Teache</w:t>
      </w:r>
      <w:r w:rsidR="008F4B5C" w:rsidRPr="002F302F">
        <w:rPr>
          <w:rFonts w:ascii="Arial" w:hAnsi="Arial" w:cs="Arial"/>
          <w:bCs/>
          <w:color w:val="212121"/>
          <w:sz w:val="24"/>
          <w:szCs w:val="24"/>
          <w:lang w:val="en-US"/>
        </w:rPr>
        <w:t>rs’ Pay Policy produced by ERW.</w:t>
      </w:r>
    </w:p>
    <w:p w:rsidR="008F4B5C" w:rsidRPr="002F302F" w:rsidRDefault="008F4B5C" w:rsidP="002F302F">
      <w:pPr>
        <w:ind w:left="142"/>
        <w:jc w:val="both"/>
        <w:rPr>
          <w:rFonts w:ascii="Arial" w:hAnsi="Arial" w:cs="Arial"/>
          <w:bCs/>
          <w:color w:val="212121"/>
          <w:sz w:val="24"/>
          <w:szCs w:val="24"/>
          <w:lang w:val="en-US"/>
        </w:rPr>
      </w:pPr>
    </w:p>
    <w:p w:rsidR="00B2452A" w:rsidRPr="002F302F" w:rsidRDefault="00B2452A" w:rsidP="002F302F">
      <w:pPr>
        <w:ind w:left="142"/>
        <w:jc w:val="both"/>
        <w:rPr>
          <w:rFonts w:ascii="Arial" w:hAnsi="Arial" w:cs="Arial"/>
          <w:sz w:val="24"/>
          <w:szCs w:val="24"/>
        </w:rPr>
      </w:pPr>
      <w:r w:rsidRPr="002F302F">
        <w:rPr>
          <w:rFonts w:ascii="Arial" w:hAnsi="Arial" w:cs="Arial"/>
          <w:sz w:val="24"/>
          <w:szCs w:val="24"/>
        </w:rPr>
        <w:t xml:space="preserve">The regional Pay Policy </w:t>
      </w:r>
      <w:r w:rsidR="00895C18" w:rsidRPr="002F302F">
        <w:rPr>
          <w:rFonts w:ascii="Arial" w:hAnsi="Arial" w:cs="Arial"/>
          <w:sz w:val="24"/>
          <w:szCs w:val="24"/>
        </w:rPr>
        <w:t xml:space="preserve">for </w:t>
      </w:r>
      <w:r w:rsidRPr="002F302F">
        <w:rPr>
          <w:rFonts w:ascii="Arial" w:hAnsi="Arial" w:cs="Arial"/>
          <w:sz w:val="24"/>
          <w:szCs w:val="24"/>
        </w:rPr>
        <w:t>20</w:t>
      </w:r>
      <w:r w:rsidR="00F32A31">
        <w:rPr>
          <w:rFonts w:ascii="Arial" w:hAnsi="Arial" w:cs="Arial"/>
          <w:sz w:val="24"/>
          <w:szCs w:val="24"/>
        </w:rPr>
        <w:t>19</w:t>
      </w:r>
      <w:r w:rsidR="00895C18" w:rsidRPr="002F302F">
        <w:rPr>
          <w:rFonts w:ascii="Arial" w:hAnsi="Arial" w:cs="Arial"/>
          <w:sz w:val="24"/>
          <w:szCs w:val="24"/>
        </w:rPr>
        <w:t>/20</w:t>
      </w:r>
      <w:r w:rsidR="00F32A31">
        <w:rPr>
          <w:rFonts w:ascii="Arial" w:hAnsi="Arial" w:cs="Arial"/>
          <w:sz w:val="24"/>
          <w:szCs w:val="24"/>
        </w:rPr>
        <w:t>20</w:t>
      </w:r>
      <w:r w:rsidRPr="002F302F">
        <w:rPr>
          <w:rFonts w:ascii="Arial" w:hAnsi="Arial" w:cs="Arial"/>
          <w:sz w:val="24"/>
          <w:szCs w:val="24"/>
        </w:rPr>
        <w:t xml:space="preserve"> which was adopted by governing bodies</w:t>
      </w:r>
      <w:r w:rsidR="0083694F" w:rsidRPr="002F302F">
        <w:rPr>
          <w:rFonts w:ascii="Arial" w:hAnsi="Arial" w:cs="Arial"/>
          <w:sz w:val="24"/>
          <w:szCs w:val="24"/>
        </w:rPr>
        <w:t xml:space="preserve">, </w:t>
      </w:r>
      <w:r w:rsidRPr="002F302F">
        <w:rPr>
          <w:rFonts w:ascii="Arial" w:hAnsi="Arial" w:cs="Arial"/>
          <w:sz w:val="24"/>
          <w:szCs w:val="24"/>
        </w:rPr>
        <w:t>is no longer compliant.</w:t>
      </w:r>
    </w:p>
    <w:p w:rsidR="007C1D6E" w:rsidRDefault="007C1D6E" w:rsidP="002F302F">
      <w:pPr>
        <w:ind w:left="142"/>
        <w:jc w:val="both"/>
        <w:rPr>
          <w:rFonts w:ascii="Arial" w:hAnsi="Arial" w:cs="Arial"/>
          <w:sz w:val="24"/>
          <w:szCs w:val="24"/>
        </w:rPr>
      </w:pPr>
    </w:p>
    <w:p w:rsidR="00081C10" w:rsidRPr="002F302F" w:rsidRDefault="00081C10" w:rsidP="002F302F">
      <w:pPr>
        <w:ind w:left="142"/>
        <w:jc w:val="both"/>
        <w:rPr>
          <w:rFonts w:ascii="Arial" w:hAnsi="Arial" w:cs="Arial"/>
          <w:sz w:val="24"/>
          <w:szCs w:val="24"/>
        </w:rPr>
      </w:pPr>
    </w:p>
    <w:p w:rsidR="007C1D6E" w:rsidRPr="002F302F" w:rsidRDefault="007C1D6E" w:rsidP="002F302F">
      <w:pPr>
        <w:pStyle w:val="Default"/>
        <w:ind w:left="142"/>
        <w:rPr>
          <w:rFonts w:ascii="Arial" w:hAnsi="Arial" w:cs="Arial"/>
          <w:b/>
          <w:bCs/>
          <w:color w:val="auto"/>
          <w:sz w:val="24"/>
          <w:szCs w:val="24"/>
          <w:lang w:val="en-US"/>
        </w:rPr>
      </w:pPr>
      <w:r w:rsidRPr="002F302F">
        <w:rPr>
          <w:rFonts w:ascii="Arial" w:hAnsi="Arial" w:cs="Arial"/>
          <w:b/>
          <w:bCs/>
          <w:color w:val="auto"/>
          <w:sz w:val="24"/>
          <w:szCs w:val="24"/>
          <w:lang w:val="en-US"/>
        </w:rPr>
        <w:t>CONTEXT</w:t>
      </w:r>
    </w:p>
    <w:p w:rsidR="007C1D6E" w:rsidRPr="002F302F" w:rsidRDefault="007C1D6E" w:rsidP="002F302F">
      <w:pPr>
        <w:ind w:left="142"/>
        <w:rPr>
          <w:rFonts w:ascii="Arial" w:hAnsi="Arial" w:cs="Arial"/>
          <w:sz w:val="24"/>
          <w:szCs w:val="24"/>
        </w:rPr>
      </w:pPr>
    </w:p>
    <w:p w:rsidR="007C1D6E" w:rsidRPr="002F302F" w:rsidRDefault="007C1D6E" w:rsidP="002F302F">
      <w:pPr>
        <w:ind w:left="142"/>
        <w:jc w:val="both"/>
        <w:rPr>
          <w:rFonts w:ascii="Arial" w:hAnsi="Arial" w:cs="Arial"/>
          <w:sz w:val="24"/>
          <w:szCs w:val="24"/>
        </w:rPr>
      </w:pPr>
      <w:r w:rsidRPr="002F302F">
        <w:rPr>
          <w:rFonts w:ascii="Arial" w:hAnsi="Arial" w:cs="Arial"/>
          <w:sz w:val="24"/>
          <w:szCs w:val="24"/>
        </w:rPr>
        <w:t xml:space="preserve">It is a legal requirement for every governing body to have in place a Pay Policy, which is compliant with the School Teachers Pay and Conditions Document </w:t>
      </w:r>
      <w:r w:rsidR="00D73420" w:rsidRPr="002F302F">
        <w:rPr>
          <w:rFonts w:ascii="Arial" w:hAnsi="Arial" w:cs="Arial"/>
          <w:sz w:val="24"/>
          <w:szCs w:val="24"/>
        </w:rPr>
        <w:t>Wales</w:t>
      </w:r>
      <w:r w:rsidRPr="002F302F">
        <w:rPr>
          <w:rFonts w:ascii="Arial" w:hAnsi="Arial" w:cs="Arial"/>
          <w:sz w:val="24"/>
          <w:szCs w:val="24"/>
        </w:rPr>
        <w:t>.  This policy sets down the pay progression arrangements for teachers on the main pay scale, upper pay scale and those on the leadership pay scale.  The pay policy is reviewed each year in line with the annual publication of the School Teachers’ Pay and Conditions Document</w:t>
      </w:r>
      <w:r w:rsidR="002F302F">
        <w:rPr>
          <w:rFonts w:ascii="Arial" w:hAnsi="Arial" w:cs="Arial"/>
          <w:sz w:val="24"/>
          <w:szCs w:val="24"/>
        </w:rPr>
        <w:t xml:space="preserve"> Wales</w:t>
      </w:r>
      <w:r w:rsidRPr="002F302F">
        <w:rPr>
          <w:rFonts w:ascii="Arial" w:hAnsi="Arial" w:cs="Arial"/>
          <w:sz w:val="24"/>
          <w:szCs w:val="24"/>
        </w:rPr>
        <w:t xml:space="preserve">. </w:t>
      </w:r>
    </w:p>
    <w:p w:rsidR="007C1D6E" w:rsidRPr="002F302F" w:rsidRDefault="007C1D6E" w:rsidP="002F302F">
      <w:pPr>
        <w:ind w:left="142"/>
        <w:jc w:val="both"/>
        <w:rPr>
          <w:rFonts w:ascii="Arial" w:hAnsi="Arial" w:cs="Arial"/>
          <w:sz w:val="24"/>
          <w:szCs w:val="24"/>
        </w:rPr>
      </w:pPr>
    </w:p>
    <w:p w:rsidR="007C1D6E" w:rsidRPr="002F302F" w:rsidRDefault="007C1D6E" w:rsidP="002F302F">
      <w:pPr>
        <w:ind w:left="142"/>
        <w:jc w:val="both"/>
        <w:rPr>
          <w:rFonts w:ascii="Arial" w:hAnsi="Arial" w:cs="Arial"/>
          <w:sz w:val="24"/>
          <w:szCs w:val="24"/>
        </w:rPr>
      </w:pPr>
      <w:r w:rsidRPr="002F302F">
        <w:rPr>
          <w:rFonts w:ascii="Arial" w:hAnsi="Arial" w:cs="Arial"/>
          <w:sz w:val="24"/>
          <w:szCs w:val="24"/>
        </w:rPr>
        <w:t>The Pay Policy has been updated on a regional ERW basis and has been agreed following a regional consultation exercise with unions.</w:t>
      </w:r>
    </w:p>
    <w:p w:rsidR="00D73420" w:rsidRPr="002F302F" w:rsidRDefault="00D73420" w:rsidP="002F302F">
      <w:pPr>
        <w:ind w:left="142"/>
        <w:jc w:val="both"/>
        <w:rPr>
          <w:rFonts w:ascii="Arial" w:hAnsi="Arial" w:cs="Arial"/>
          <w:sz w:val="24"/>
          <w:szCs w:val="24"/>
        </w:rPr>
      </w:pPr>
    </w:p>
    <w:p w:rsidR="00D73420" w:rsidRPr="002F302F" w:rsidRDefault="00D73420" w:rsidP="002F302F">
      <w:pPr>
        <w:ind w:left="142"/>
        <w:jc w:val="both"/>
        <w:rPr>
          <w:rFonts w:ascii="Arial" w:hAnsi="Arial" w:cs="Arial"/>
          <w:sz w:val="24"/>
          <w:szCs w:val="24"/>
        </w:rPr>
      </w:pPr>
    </w:p>
    <w:p w:rsidR="00B2452A" w:rsidRDefault="00B2452A" w:rsidP="002F302F">
      <w:pPr>
        <w:ind w:left="142"/>
        <w:jc w:val="both"/>
        <w:rPr>
          <w:rFonts w:ascii="Arial" w:hAnsi="Arial" w:cs="Arial"/>
          <w:bCs/>
          <w:color w:val="212121"/>
          <w:sz w:val="24"/>
          <w:szCs w:val="24"/>
          <w:lang w:val="en-US"/>
        </w:rPr>
      </w:pPr>
      <w:r w:rsidRPr="002F302F">
        <w:rPr>
          <w:rFonts w:ascii="Arial" w:hAnsi="Arial" w:cs="Arial"/>
          <w:b/>
          <w:sz w:val="24"/>
          <w:szCs w:val="24"/>
        </w:rPr>
        <w:t xml:space="preserve">ACTION: </w:t>
      </w:r>
      <w:r w:rsidRPr="002F302F">
        <w:rPr>
          <w:rFonts w:ascii="Arial" w:hAnsi="Arial" w:cs="Arial"/>
          <w:sz w:val="24"/>
          <w:szCs w:val="24"/>
        </w:rPr>
        <w:t xml:space="preserve">for governing bodies </w:t>
      </w:r>
      <w:r w:rsidRPr="002F302F">
        <w:rPr>
          <w:rFonts w:ascii="Arial" w:hAnsi="Arial" w:cs="Arial"/>
          <w:bCs/>
          <w:color w:val="212121"/>
          <w:sz w:val="24"/>
          <w:szCs w:val="24"/>
          <w:lang w:val="en-US"/>
        </w:rPr>
        <w:t>to adopt the ERW</w:t>
      </w:r>
      <w:r w:rsidR="00895C18" w:rsidRPr="002F302F">
        <w:rPr>
          <w:rFonts w:ascii="Arial" w:hAnsi="Arial" w:cs="Arial"/>
          <w:bCs/>
          <w:color w:val="212121"/>
          <w:sz w:val="24"/>
          <w:szCs w:val="24"/>
          <w:lang w:val="en-US"/>
        </w:rPr>
        <w:t xml:space="preserve"> model Teachers’ Pay Policy 20</w:t>
      </w:r>
      <w:r w:rsidR="00F32A31">
        <w:rPr>
          <w:rFonts w:ascii="Arial" w:hAnsi="Arial" w:cs="Arial"/>
          <w:bCs/>
          <w:color w:val="212121"/>
          <w:sz w:val="24"/>
          <w:szCs w:val="24"/>
          <w:lang w:val="en-US"/>
        </w:rPr>
        <w:t>20</w:t>
      </w:r>
      <w:r w:rsidR="00D73420" w:rsidRPr="002F302F">
        <w:rPr>
          <w:rFonts w:ascii="Arial" w:hAnsi="Arial" w:cs="Arial"/>
          <w:bCs/>
          <w:color w:val="212121"/>
          <w:sz w:val="24"/>
          <w:szCs w:val="24"/>
          <w:lang w:val="en-US"/>
        </w:rPr>
        <w:t>/20</w:t>
      </w:r>
      <w:r w:rsidR="00F32A31">
        <w:rPr>
          <w:rFonts w:ascii="Arial" w:hAnsi="Arial" w:cs="Arial"/>
          <w:bCs/>
          <w:color w:val="212121"/>
          <w:sz w:val="24"/>
          <w:szCs w:val="24"/>
          <w:lang w:val="en-US"/>
        </w:rPr>
        <w:t>21</w:t>
      </w:r>
      <w:r w:rsidRPr="002F302F">
        <w:rPr>
          <w:rFonts w:ascii="Arial" w:hAnsi="Arial" w:cs="Arial"/>
          <w:bCs/>
          <w:color w:val="212121"/>
          <w:sz w:val="24"/>
          <w:szCs w:val="24"/>
          <w:lang w:val="en-US"/>
        </w:rPr>
        <w:t>.</w:t>
      </w:r>
    </w:p>
    <w:p w:rsidR="00AB5CC3" w:rsidRDefault="00AB5CC3" w:rsidP="002F302F">
      <w:pPr>
        <w:ind w:left="142"/>
        <w:jc w:val="both"/>
        <w:rPr>
          <w:rFonts w:ascii="Arial" w:hAnsi="Arial" w:cs="Arial"/>
          <w:b/>
          <w:i/>
          <w:sz w:val="24"/>
          <w:szCs w:val="24"/>
        </w:rPr>
      </w:pPr>
    </w:p>
    <w:bookmarkStart w:id="1" w:name="_MON_1675661316"/>
    <w:bookmarkEnd w:id="1"/>
    <w:p w:rsidR="00B2452A" w:rsidRPr="002F302F" w:rsidRDefault="00AB5CC3" w:rsidP="002F302F">
      <w:pPr>
        <w:ind w:left="142"/>
        <w:jc w:val="both"/>
        <w:rPr>
          <w:rFonts w:ascii="Arial" w:hAnsi="Arial" w:cs="Arial"/>
          <w:sz w:val="24"/>
          <w:szCs w:val="24"/>
        </w:rPr>
      </w:pPr>
      <w:r>
        <w:rPr>
          <w:rFonts w:ascii="Arial" w:hAnsi="Arial" w:cs="Arial"/>
          <w:b/>
          <w:sz w:val="24"/>
          <w:szCs w:val="24"/>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 o:title=""/>
          </v:shape>
          <o:OLEObject Type="Embed" ProgID="Word.Document.12" ShapeID="_x0000_i1025" DrawAspect="Icon" ObjectID="_1680424537" r:id="rId7">
            <o:FieldCodes>\s</o:FieldCodes>
          </o:OLEObject>
        </w:object>
      </w:r>
    </w:p>
    <w:p w:rsidR="008F1774" w:rsidRPr="002F302F" w:rsidRDefault="008F1774" w:rsidP="002F302F">
      <w:pPr>
        <w:ind w:left="142"/>
        <w:jc w:val="both"/>
        <w:rPr>
          <w:rFonts w:ascii="Arial" w:hAnsi="Arial" w:cs="Arial"/>
          <w:sz w:val="24"/>
          <w:szCs w:val="24"/>
        </w:rPr>
      </w:pPr>
    </w:p>
    <w:p w:rsidR="00B2452A" w:rsidRPr="002F302F" w:rsidRDefault="00B2452A" w:rsidP="002F302F">
      <w:pPr>
        <w:ind w:left="142"/>
        <w:jc w:val="both"/>
        <w:rPr>
          <w:rFonts w:ascii="Arial" w:hAnsi="Arial" w:cs="Arial"/>
          <w:bCs/>
          <w:i/>
          <w:color w:val="212121"/>
          <w:sz w:val="24"/>
          <w:szCs w:val="24"/>
          <w:lang w:val="en-US"/>
        </w:rPr>
      </w:pPr>
      <w:r w:rsidRPr="002F302F">
        <w:rPr>
          <w:rFonts w:ascii="Arial" w:hAnsi="Arial" w:cs="Arial"/>
          <w:b/>
          <w:bCs/>
          <w:i/>
          <w:color w:val="212121"/>
          <w:sz w:val="24"/>
          <w:szCs w:val="24"/>
          <w:lang w:val="en-US"/>
        </w:rPr>
        <w:t>Note:</w:t>
      </w:r>
      <w:r w:rsidRPr="002F302F">
        <w:rPr>
          <w:rFonts w:ascii="Arial" w:hAnsi="Arial" w:cs="Arial"/>
          <w:bCs/>
          <w:i/>
          <w:color w:val="212121"/>
          <w:sz w:val="24"/>
          <w:szCs w:val="24"/>
          <w:lang w:val="en-US"/>
        </w:rPr>
        <w:t xml:space="preserve"> </w:t>
      </w:r>
      <w:r w:rsidR="007C1D6E" w:rsidRPr="002F302F">
        <w:rPr>
          <w:rFonts w:ascii="Arial" w:hAnsi="Arial" w:cs="Arial"/>
          <w:bCs/>
          <w:i/>
          <w:color w:val="212121"/>
          <w:sz w:val="24"/>
          <w:szCs w:val="24"/>
          <w:lang w:val="en-US"/>
        </w:rPr>
        <w:t xml:space="preserve">The </w:t>
      </w:r>
      <w:r w:rsidR="007C1D6E" w:rsidRPr="002F302F">
        <w:rPr>
          <w:rFonts w:ascii="Arial" w:hAnsi="Arial" w:cs="Arial"/>
          <w:i/>
          <w:sz w:val="24"/>
          <w:szCs w:val="24"/>
        </w:rPr>
        <w:t>Local Authority can issue a “model” policy</w:t>
      </w:r>
      <w:r w:rsidR="007C1D6E" w:rsidRPr="002F302F">
        <w:rPr>
          <w:rFonts w:ascii="Arial" w:hAnsi="Arial" w:cs="Arial"/>
          <w:bCs/>
          <w:i/>
          <w:color w:val="212121"/>
          <w:sz w:val="24"/>
          <w:szCs w:val="24"/>
          <w:lang w:val="en-US"/>
        </w:rPr>
        <w:t xml:space="preserve">.  </w:t>
      </w:r>
      <w:r w:rsidR="007C1D6E" w:rsidRPr="002F302F">
        <w:rPr>
          <w:rFonts w:ascii="Arial" w:hAnsi="Arial" w:cs="Arial"/>
          <w:i/>
          <w:sz w:val="24"/>
          <w:szCs w:val="24"/>
        </w:rPr>
        <w:t>The decision on whether to adopt the model policy or to agree their own version rests solely with governing bodies.  I</w:t>
      </w:r>
      <w:r w:rsidR="008F1774" w:rsidRPr="002F302F">
        <w:rPr>
          <w:rFonts w:ascii="Arial" w:hAnsi="Arial" w:cs="Arial"/>
          <w:bCs/>
          <w:i/>
          <w:color w:val="212121"/>
          <w:sz w:val="24"/>
          <w:szCs w:val="24"/>
          <w:lang w:val="en-US"/>
        </w:rPr>
        <w:t>f</w:t>
      </w:r>
      <w:r w:rsidR="00097F97" w:rsidRPr="002F302F">
        <w:rPr>
          <w:rFonts w:ascii="Arial" w:hAnsi="Arial" w:cs="Arial"/>
          <w:bCs/>
          <w:i/>
          <w:color w:val="212121"/>
          <w:sz w:val="24"/>
          <w:szCs w:val="24"/>
          <w:lang w:val="en-US"/>
        </w:rPr>
        <w:t xml:space="preserve"> the governing body</w:t>
      </w:r>
      <w:r w:rsidRPr="002F302F">
        <w:rPr>
          <w:rFonts w:ascii="Arial" w:hAnsi="Arial" w:cs="Arial"/>
          <w:bCs/>
          <w:i/>
          <w:color w:val="212121"/>
          <w:sz w:val="24"/>
          <w:szCs w:val="24"/>
          <w:lang w:val="en-US"/>
        </w:rPr>
        <w:t xml:space="preserve"> does </w:t>
      </w:r>
      <w:r w:rsidRPr="002F302F">
        <w:rPr>
          <w:rFonts w:ascii="Arial" w:hAnsi="Arial" w:cs="Arial"/>
          <w:b/>
          <w:bCs/>
          <w:i/>
          <w:color w:val="212121"/>
          <w:sz w:val="24"/>
          <w:szCs w:val="24"/>
          <w:lang w:val="en-US"/>
        </w:rPr>
        <w:t>not</w:t>
      </w:r>
      <w:r w:rsidRPr="002F302F">
        <w:rPr>
          <w:rFonts w:ascii="Arial" w:hAnsi="Arial" w:cs="Arial"/>
          <w:bCs/>
          <w:i/>
          <w:color w:val="212121"/>
          <w:sz w:val="24"/>
          <w:szCs w:val="24"/>
          <w:lang w:val="en-US"/>
        </w:rPr>
        <w:t xml:space="preserve"> accept the ERW model policy, it will need to determine its own policy which must comply with statutory requirements and have been through a consultation process with the teaching unions.</w:t>
      </w:r>
    </w:p>
    <w:p w:rsidR="00B2452A" w:rsidRPr="002F302F" w:rsidRDefault="00B2452A" w:rsidP="002F302F">
      <w:pPr>
        <w:pStyle w:val="Default"/>
        <w:ind w:left="142"/>
        <w:rPr>
          <w:rFonts w:ascii="Arial" w:eastAsia="Arial" w:hAnsi="Arial" w:cs="Arial"/>
          <w:b/>
          <w:bCs/>
          <w:i/>
          <w:color w:val="auto"/>
          <w:sz w:val="24"/>
          <w:szCs w:val="24"/>
        </w:rPr>
      </w:pPr>
    </w:p>
    <w:p w:rsidR="008F1774" w:rsidRPr="002F302F" w:rsidRDefault="008F1774" w:rsidP="002F302F">
      <w:pPr>
        <w:pStyle w:val="Default"/>
        <w:ind w:left="142"/>
        <w:rPr>
          <w:rFonts w:ascii="Arial" w:eastAsia="Arial" w:hAnsi="Arial" w:cs="Arial"/>
          <w:b/>
          <w:bCs/>
          <w:i/>
          <w:color w:val="auto"/>
          <w:sz w:val="24"/>
          <w:szCs w:val="24"/>
        </w:rPr>
      </w:pPr>
    </w:p>
    <w:p w:rsidR="00B2452A" w:rsidRPr="002F302F" w:rsidRDefault="00B2452A" w:rsidP="002F302F">
      <w:pPr>
        <w:pStyle w:val="Default"/>
        <w:ind w:left="142"/>
        <w:rPr>
          <w:rFonts w:ascii="Arial" w:eastAsia="Arial" w:hAnsi="Arial" w:cs="Arial"/>
          <w:b/>
          <w:caps/>
          <w:color w:val="auto"/>
          <w:sz w:val="24"/>
          <w:szCs w:val="24"/>
        </w:rPr>
      </w:pPr>
      <w:r w:rsidRPr="002F302F">
        <w:rPr>
          <w:rFonts w:ascii="Arial" w:eastAsia="Arial" w:hAnsi="Arial" w:cs="Arial"/>
          <w:b/>
          <w:caps/>
          <w:color w:val="auto"/>
          <w:sz w:val="24"/>
          <w:szCs w:val="24"/>
        </w:rPr>
        <w:t>Recommendation</w:t>
      </w:r>
    </w:p>
    <w:p w:rsidR="00B2452A" w:rsidRPr="002F302F" w:rsidRDefault="00B2452A" w:rsidP="002F302F">
      <w:pPr>
        <w:pStyle w:val="Default"/>
        <w:ind w:left="142"/>
        <w:rPr>
          <w:rFonts w:ascii="Arial" w:eastAsia="Arial" w:hAnsi="Arial" w:cs="Arial"/>
          <w:b/>
          <w:color w:val="auto"/>
          <w:sz w:val="24"/>
          <w:szCs w:val="24"/>
        </w:rPr>
      </w:pPr>
    </w:p>
    <w:p w:rsidR="00B2452A" w:rsidRDefault="00F2270D" w:rsidP="002F302F">
      <w:pPr>
        <w:pStyle w:val="Default"/>
        <w:ind w:left="142"/>
        <w:jc w:val="both"/>
        <w:rPr>
          <w:rFonts w:ascii="Arial" w:hAnsi="Arial" w:cs="Arial"/>
          <w:color w:val="auto"/>
          <w:sz w:val="24"/>
          <w:szCs w:val="24"/>
          <w:lang w:val="en-US"/>
        </w:rPr>
      </w:pPr>
      <w:r w:rsidRPr="002F302F">
        <w:rPr>
          <w:rFonts w:ascii="Arial" w:hAnsi="Arial" w:cs="Arial"/>
          <w:color w:val="auto"/>
          <w:sz w:val="24"/>
          <w:szCs w:val="24"/>
          <w:lang w:val="en-US"/>
        </w:rPr>
        <w:t xml:space="preserve">It is recommended that the Model Teachers </w:t>
      </w:r>
      <w:r w:rsidR="00B2452A" w:rsidRPr="002F302F">
        <w:rPr>
          <w:rFonts w:ascii="Arial" w:hAnsi="Arial" w:cs="Arial"/>
          <w:color w:val="auto"/>
          <w:sz w:val="24"/>
          <w:szCs w:val="24"/>
          <w:lang w:val="en-US"/>
        </w:rPr>
        <w:t>Pay Policy</w:t>
      </w:r>
      <w:r w:rsidR="00F32A31">
        <w:rPr>
          <w:rFonts w:ascii="Arial" w:hAnsi="Arial" w:cs="Arial"/>
          <w:color w:val="auto"/>
          <w:sz w:val="24"/>
          <w:szCs w:val="24"/>
          <w:lang w:val="en-US"/>
        </w:rPr>
        <w:t xml:space="preserve"> 2020</w:t>
      </w:r>
      <w:r w:rsidRPr="002F302F">
        <w:rPr>
          <w:rFonts w:ascii="Arial" w:hAnsi="Arial" w:cs="Arial"/>
          <w:color w:val="auto"/>
          <w:sz w:val="24"/>
          <w:szCs w:val="24"/>
          <w:lang w:val="en-US"/>
        </w:rPr>
        <w:t>/20</w:t>
      </w:r>
      <w:r w:rsidR="00127B92" w:rsidRPr="002F302F">
        <w:rPr>
          <w:rFonts w:ascii="Arial" w:hAnsi="Arial" w:cs="Arial"/>
          <w:color w:val="auto"/>
          <w:sz w:val="24"/>
          <w:szCs w:val="24"/>
          <w:lang w:val="en-US"/>
        </w:rPr>
        <w:t>2</w:t>
      </w:r>
      <w:r w:rsidR="00F32A31">
        <w:rPr>
          <w:rFonts w:ascii="Arial" w:hAnsi="Arial" w:cs="Arial"/>
          <w:color w:val="auto"/>
          <w:sz w:val="24"/>
          <w:szCs w:val="24"/>
          <w:lang w:val="en-US"/>
        </w:rPr>
        <w:t>1</w:t>
      </w:r>
      <w:r w:rsidRPr="002F302F">
        <w:rPr>
          <w:rFonts w:ascii="Arial" w:hAnsi="Arial" w:cs="Arial"/>
          <w:color w:val="auto"/>
          <w:sz w:val="24"/>
          <w:szCs w:val="24"/>
          <w:lang w:val="en-US"/>
        </w:rPr>
        <w:t xml:space="preserve"> is considered and adopted by </w:t>
      </w:r>
      <w:r w:rsidR="00B2452A" w:rsidRPr="002F302F">
        <w:rPr>
          <w:rFonts w:ascii="Arial" w:hAnsi="Arial" w:cs="Arial"/>
          <w:color w:val="auto"/>
          <w:sz w:val="24"/>
          <w:szCs w:val="24"/>
          <w:lang w:val="en-US"/>
        </w:rPr>
        <w:t>all gov</w:t>
      </w:r>
      <w:r w:rsidRPr="002F302F">
        <w:rPr>
          <w:rFonts w:ascii="Arial" w:hAnsi="Arial" w:cs="Arial"/>
          <w:color w:val="auto"/>
          <w:sz w:val="24"/>
          <w:szCs w:val="24"/>
          <w:lang w:val="en-US"/>
        </w:rPr>
        <w:t>erning bodies in the ERW region</w:t>
      </w:r>
      <w:r w:rsidR="00B2452A" w:rsidRPr="002F302F">
        <w:rPr>
          <w:rFonts w:ascii="Arial" w:hAnsi="Arial" w:cs="Arial"/>
          <w:color w:val="auto"/>
          <w:sz w:val="24"/>
          <w:szCs w:val="24"/>
          <w:lang w:val="en-US"/>
        </w:rPr>
        <w:t xml:space="preserve">.  </w:t>
      </w: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Default="00AB5CC3" w:rsidP="002F302F">
      <w:pPr>
        <w:pStyle w:val="Default"/>
        <w:ind w:left="142"/>
        <w:jc w:val="both"/>
        <w:rPr>
          <w:rFonts w:ascii="Arial" w:hAnsi="Arial" w:cs="Arial"/>
          <w:color w:val="auto"/>
          <w:sz w:val="24"/>
          <w:szCs w:val="24"/>
          <w:lang w:val="en-US"/>
        </w:rPr>
      </w:pPr>
    </w:p>
    <w:p w:rsidR="00AB5CC3" w:rsidRPr="00A75046" w:rsidRDefault="00AB5CC3" w:rsidP="00AB5CC3">
      <w:pPr>
        <w:jc w:val="center"/>
        <w:rPr>
          <w:rFonts w:ascii="Arial" w:hAnsi="Arial" w:cs="Arial"/>
          <w:sz w:val="24"/>
          <w:szCs w:val="24"/>
        </w:rPr>
      </w:pPr>
      <w:r w:rsidRPr="00A75046">
        <w:rPr>
          <w:rFonts w:ascii="Arial" w:hAnsi="Arial" w:cs="Arial"/>
          <w:b/>
          <w:noProof/>
          <w:sz w:val="20"/>
          <w:lang w:eastAsia="en-GB"/>
        </w:rPr>
        <w:drawing>
          <wp:inline distT="0" distB="0" distL="0" distR="0" wp14:anchorId="474ADF36" wp14:editId="1E61FAAD">
            <wp:extent cx="942975" cy="1114425"/>
            <wp:effectExtent l="0" t="0" r="9525" b="9525"/>
            <wp:docPr id="2" name="Picture 2" descr="A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 ne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114425"/>
                    </a:xfrm>
                    <a:prstGeom prst="rect">
                      <a:avLst/>
                    </a:prstGeom>
                    <a:noFill/>
                    <a:ln>
                      <a:noFill/>
                    </a:ln>
                  </pic:spPr>
                </pic:pic>
              </a:graphicData>
            </a:graphic>
          </wp:inline>
        </w:drawing>
      </w:r>
    </w:p>
    <w:p w:rsidR="00AB5CC3" w:rsidRDefault="00AB5CC3" w:rsidP="00AB5CC3">
      <w:pPr>
        <w:jc w:val="center"/>
        <w:rPr>
          <w:rFonts w:ascii="Arial" w:hAnsi="Arial" w:cs="Arial"/>
          <w:sz w:val="24"/>
          <w:szCs w:val="24"/>
        </w:rPr>
      </w:pPr>
    </w:p>
    <w:p w:rsidR="00AB5CC3" w:rsidRPr="00A75046" w:rsidRDefault="00AB5CC3" w:rsidP="00AB5CC3">
      <w:pPr>
        <w:jc w:val="center"/>
        <w:rPr>
          <w:rFonts w:ascii="Arial" w:hAnsi="Arial" w:cs="Arial"/>
          <w:sz w:val="24"/>
          <w:szCs w:val="24"/>
        </w:rPr>
      </w:pPr>
    </w:p>
    <w:p w:rsidR="00AB5CC3" w:rsidRPr="006901E9" w:rsidRDefault="00AB5CC3" w:rsidP="00AB5CC3">
      <w:pPr>
        <w:jc w:val="center"/>
        <w:rPr>
          <w:rFonts w:ascii="Arial" w:hAnsi="Arial" w:cs="Arial"/>
          <w:b/>
          <w:caps/>
          <w:sz w:val="28"/>
          <w:szCs w:val="24"/>
        </w:rPr>
      </w:pPr>
      <w:r w:rsidRPr="006901E9">
        <w:rPr>
          <w:rFonts w:ascii="Arial" w:hAnsi="Arial" w:cs="Arial"/>
          <w:b/>
          <w:caps/>
          <w:sz w:val="28"/>
          <w:szCs w:val="24"/>
          <w:lang w:val="cy-GB"/>
        </w:rPr>
        <w:t>Polisi Cyflogau Athrawon Enghreifftiol ERW, 2020/21</w:t>
      </w:r>
    </w:p>
    <w:p w:rsidR="00AB5CC3" w:rsidRDefault="00AB5CC3" w:rsidP="00AB5CC3">
      <w:pPr>
        <w:jc w:val="center"/>
        <w:rPr>
          <w:rFonts w:ascii="Arial" w:hAnsi="Arial" w:cs="Arial"/>
          <w:sz w:val="24"/>
          <w:szCs w:val="24"/>
        </w:rPr>
      </w:pPr>
    </w:p>
    <w:p w:rsidR="00AB5CC3" w:rsidRPr="006901E9" w:rsidRDefault="00AB5CC3" w:rsidP="00AB5CC3">
      <w:pPr>
        <w:jc w:val="center"/>
        <w:rPr>
          <w:rFonts w:ascii="Arial" w:hAnsi="Arial" w:cs="Arial"/>
          <w:sz w:val="24"/>
          <w:szCs w:val="24"/>
        </w:rPr>
      </w:pPr>
    </w:p>
    <w:p w:rsidR="00AB5CC3" w:rsidRPr="006901E9" w:rsidRDefault="00AB5CC3" w:rsidP="00AB5CC3">
      <w:pPr>
        <w:jc w:val="both"/>
        <w:rPr>
          <w:rFonts w:ascii="Arial" w:hAnsi="Arial" w:cs="Arial"/>
          <w:sz w:val="24"/>
          <w:szCs w:val="24"/>
        </w:rPr>
      </w:pPr>
      <w:proofErr w:type="spellStart"/>
      <w:r w:rsidRPr="006901E9">
        <w:rPr>
          <w:rFonts w:ascii="Arial" w:hAnsi="Arial" w:cs="Arial"/>
          <w:sz w:val="24"/>
          <w:szCs w:val="24"/>
        </w:rPr>
        <w:t>Mae’r</w:t>
      </w:r>
      <w:proofErr w:type="spellEnd"/>
      <w:r w:rsidRPr="006901E9">
        <w:rPr>
          <w:rFonts w:ascii="Arial" w:hAnsi="Arial" w:cs="Arial"/>
          <w:sz w:val="24"/>
          <w:szCs w:val="24"/>
        </w:rPr>
        <w:t xml:space="preserve"> </w:t>
      </w:r>
      <w:proofErr w:type="spellStart"/>
      <w:r w:rsidRPr="006901E9">
        <w:rPr>
          <w:rFonts w:ascii="Arial" w:hAnsi="Arial" w:cs="Arial"/>
          <w:sz w:val="24"/>
          <w:szCs w:val="24"/>
        </w:rPr>
        <w:t>ddogfen</w:t>
      </w:r>
      <w:proofErr w:type="spellEnd"/>
      <w:r w:rsidRPr="006901E9">
        <w:rPr>
          <w:rFonts w:ascii="Arial" w:hAnsi="Arial" w:cs="Arial"/>
          <w:sz w:val="24"/>
          <w:szCs w:val="24"/>
        </w:rPr>
        <w:t xml:space="preserve"> hon </w:t>
      </w:r>
      <w:proofErr w:type="spellStart"/>
      <w:r w:rsidRPr="006901E9">
        <w:rPr>
          <w:rFonts w:ascii="Arial" w:hAnsi="Arial" w:cs="Arial"/>
          <w:sz w:val="24"/>
          <w:szCs w:val="24"/>
        </w:rPr>
        <w:t>yn</w:t>
      </w:r>
      <w:proofErr w:type="spellEnd"/>
      <w:r w:rsidRPr="006901E9">
        <w:rPr>
          <w:rFonts w:ascii="Arial" w:hAnsi="Arial" w:cs="Arial"/>
          <w:sz w:val="24"/>
          <w:szCs w:val="24"/>
        </w:rPr>
        <w:t xml:space="preserve"> </w:t>
      </w:r>
      <w:proofErr w:type="spellStart"/>
      <w:r w:rsidRPr="006901E9">
        <w:rPr>
          <w:rFonts w:ascii="Arial" w:hAnsi="Arial" w:cs="Arial"/>
          <w:sz w:val="24"/>
          <w:szCs w:val="24"/>
        </w:rPr>
        <w:t>cynnwys</w:t>
      </w:r>
      <w:proofErr w:type="spellEnd"/>
      <w:r w:rsidRPr="006901E9">
        <w:rPr>
          <w:rFonts w:ascii="Arial" w:hAnsi="Arial" w:cs="Arial"/>
          <w:sz w:val="24"/>
          <w:szCs w:val="24"/>
        </w:rPr>
        <w:t xml:space="preserve"> </w:t>
      </w:r>
      <w:proofErr w:type="spellStart"/>
      <w:r w:rsidRPr="006901E9">
        <w:rPr>
          <w:rFonts w:ascii="Arial" w:hAnsi="Arial" w:cs="Arial"/>
          <w:sz w:val="24"/>
          <w:szCs w:val="24"/>
        </w:rPr>
        <w:t>gwybodaeth</w:t>
      </w:r>
      <w:proofErr w:type="spellEnd"/>
      <w:r w:rsidRPr="006901E9">
        <w:rPr>
          <w:rFonts w:ascii="Arial" w:hAnsi="Arial" w:cs="Arial"/>
          <w:sz w:val="24"/>
          <w:szCs w:val="24"/>
        </w:rPr>
        <w:t xml:space="preserve"> am </w:t>
      </w:r>
      <w:proofErr w:type="spellStart"/>
      <w:r w:rsidRPr="006901E9">
        <w:rPr>
          <w:rFonts w:ascii="Arial" w:hAnsi="Arial" w:cs="Arial"/>
          <w:sz w:val="24"/>
          <w:szCs w:val="24"/>
        </w:rPr>
        <w:t>fodel</w:t>
      </w:r>
      <w:proofErr w:type="spellEnd"/>
      <w:r w:rsidRPr="006901E9">
        <w:rPr>
          <w:rFonts w:ascii="Arial" w:hAnsi="Arial" w:cs="Arial"/>
          <w:sz w:val="24"/>
          <w:szCs w:val="24"/>
        </w:rPr>
        <w:t xml:space="preserve"> </w:t>
      </w:r>
      <w:proofErr w:type="spellStart"/>
      <w:r w:rsidRPr="006901E9">
        <w:rPr>
          <w:rFonts w:ascii="Arial" w:hAnsi="Arial" w:cs="Arial"/>
          <w:sz w:val="24"/>
          <w:szCs w:val="24"/>
        </w:rPr>
        <w:t>newydd</w:t>
      </w:r>
      <w:proofErr w:type="spellEnd"/>
      <w:r w:rsidRPr="006901E9">
        <w:rPr>
          <w:rFonts w:ascii="Arial" w:hAnsi="Arial" w:cs="Arial"/>
          <w:sz w:val="24"/>
          <w:szCs w:val="24"/>
        </w:rPr>
        <w:t xml:space="preserve"> y </w:t>
      </w:r>
      <w:proofErr w:type="spellStart"/>
      <w:r w:rsidRPr="006901E9">
        <w:rPr>
          <w:rFonts w:ascii="Arial" w:hAnsi="Arial" w:cs="Arial"/>
          <w:sz w:val="24"/>
          <w:szCs w:val="24"/>
        </w:rPr>
        <w:t>Polisi</w:t>
      </w:r>
      <w:proofErr w:type="spellEnd"/>
      <w:r w:rsidRPr="006901E9">
        <w:rPr>
          <w:rFonts w:ascii="Arial" w:hAnsi="Arial" w:cs="Arial"/>
          <w:sz w:val="24"/>
          <w:szCs w:val="24"/>
        </w:rPr>
        <w:t xml:space="preserve"> </w:t>
      </w:r>
      <w:proofErr w:type="spellStart"/>
      <w:r w:rsidRPr="006901E9">
        <w:rPr>
          <w:rFonts w:ascii="Arial" w:hAnsi="Arial" w:cs="Arial"/>
          <w:sz w:val="24"/>
          <w:szCs w:val="24"/>
        </w:rPr>
        <w:t>Tâl</w:t>
      </w:r>
      <w:proofErr w:type="spellEnd"/>
      <w:r w:rsidRPr="006901E9">
        <w:rPr>
          <w:rFonts w:ascii="Arial" w:hAnsi="Arial" w:cs="Arial"/>
          <w:sz w:val="24"/>
          <w:szCs w:val="24"/>
        </w:rPr>
        <w:t xml:space="preserve"> </w:t>
      </w:r>
      <w:proofErr w:type="spellStart"/>
      <w:r w:rsidRPr="006901E9">
        <w:rPr>
          <w:rFonts w:ascii="Arial" w:hAnsi="Arial" w:cs="Arial"/>
          <w:sz w:val="24"/>
          <w:szCs w:val="24"/>
        </w:rPr>
        <w:t>Athrawon</w:t>
      </w:r>
      <w:proofErr w:type="spellEnd"/>
      <w:r w:rsidRPr="006901E9">
        <w:rPr>
          <w:rFonts w:ascii="Arial" w:hAnsi="Arial" w:cs="Arial"/>
          <w:sz w:val="24"/>
          <w:szCs w:val="24"/>
        </w:rPr>
        <w:t xml:space="preserve"> a </w:t>
      </w:r>
      <w:proofErr w:type="spellStart"/>
      <w:r w:rsidRPr="006901E9">
        <w:rPr>
          <w:rFonts w:ascii="Arial" w:hAnsi="Arial" w:cs="Arial"/>
          <w:sz w:val="24"/>
          <w:szCs w:val="24"/>
        </w:rPr>
        <w:t>luniwyd</w:t>
      </w:r>
      <w:proofErr w:type="spellEnd"/>
      <w:r w:rsidRPr="006901E9">
        <w:rPr>
          <w:rFonts w:ascii="Arial" w:hAnsi="Arial" w:cs="Arial"/>
          <w:sz w:val="24"/>
          <w:szCs w:val="24"/>
        </w:rPr>
        <w:t xml:space="preserve"> </w:t>
      </w:r>
      <w:proofErr w:type="spellStart"/>
      <w:r w:rsidRPr="006901E9">
        <w:rPr>
          <w:rFonts w:ascii="Arial" w:hAnsi="Arial" w:cs="Arial"/>
          <w:sz w:val="24"/>
          <w:szCs w:val="24"/>
        </w:rPr>
        <w:t>gan</w:t>
      </w:r>
      <w:proofErr w:type="spellEnd"/>
      <w:r w:rsidRPr="006901E9">
        <w:rPr>
          <w:rFonts w:ascii="Arial" w:hAnsi="Arial" w:cs="Arial"/>
          <w:sz w:val="24"/>
          <w:szCs w:val="24"/>
        </w:rPr>
        <w:t xml:space="preserve"> ERW.</w:t>
      </w:r>
    </w:p>
    <w:p w:rsidR="00AB5CC3" w:rsidRPr="006901E9" w:rsidRDefault="00AB5CC3" w:rsidP="00AB5CC3">
      <w:pPr>
        <w:jc w:val="both"/>
        <w:rPr>
          <w:rFonts w:ascii="Arial" w:hAnsi="Arial" w:cs="Arial"/>
          <w:color w:val="212121"/>
          <w:sz w:val="24"/>
          <w:szCs w:val="24"/>
          <w:lang w:val="en-US"/>
        </w:rPr>
      </w:pPr>
    </w:p>
    <w:p w:rsidR="00AB5CC3" w:rsidRPr="006901E9" w:rsidRDefault="00AB5CC3" w:rsidP="00AB5CC3">
      <w:pPr>
        <w:jc w:val="both"/>
        <w:rPr>
          <w:rFonts w:ascii="Arial" w:hAnsi="Arial" w:cs="Arial"/>
          <w:sz w:val="24"/>
          <w:szCs w:val="24"/>
        </w:rPr>
      </w:pPr>
      <w:r w:rsidRPr="006901E9">
        <w:rPr>
          <w:rFonts w:ascii="Arial" w:hAnsi="Arial" w:cs="Arial"/>
          <w:sz w:val="24"/>
          <w:szCs w:val="24"/>
          <w:lang w:val="cy-GB"/>
        </w:rPr>
        <w:t>Nid yw Polisi Tâl rhanbarthol 2019/20, a gafodd ei fabwysiadu gan gyrff llywodraethu, yn cydymffurfio â’r gofynion erbyn hyn.</w:t>
      </w:r>
    </w:p>
    <w:p w:rsidR="00AB5CC3" w:rsidRDefault="00AB5CC3" w:rsidP="00AB5CC3">
      <w:pPr>
        <w:jc w:val="both"/>
        <w:rPr>
          <w:rFonts w:ascii="Arial" w:hAnsi="Arial" w:cs="Arial"/>
          <w:sz w:val="24"/>
          <w:szCs w:val="24"/>
        </w:rPr>
      </w:pPr>
    </w:p>
    <w:p w:rsidR="00AB5CC3" w:rsidRPr="006901E9" w:rsidRDefault="00AB5CC3" w:rsidP="00AB5CC3">
      <w:pPr>
        <w:jc w:val="both"/>
        <w:rPr>
          <w:rFonts w:ascii="Arial" w:hAnsi="Arial" w:cs="Arial"/>
          <w:sz w:val="24"/>
          <w:szCs w:val="24"/>
        </w:rPr>
      </w:pPr>
    </w:p>
    <w:p w:rsidR="00AB5CC3" w:rsidRPr="006901E9" w:rsidRDefault="00AB5CC3" w:rsidP="00AB5CC3">
      <w:pPr>
        <w:pStyle w:val="Default"/>
        <w:pBdr>
          <w:top w:val="none" w:sz="0" w:space="0" w:color="auto"/>
          <w:left w:val="none" w:sz="0" w:space="0" w:color="auto"/>
          <w:bottom w:val="none" w:sz="0" w:space="0" w:color="auto"/>
          <w:right w:val="none" w:sz="0" w:space="0" w:color="auto"/>
        </w:pBdr>
        <w:rPr>
          <w:rFonts w:ascii="Arial" w:hAnsi="Arial" w:cs="Arial"/>
          <w:b/>
          <w:bCs/>
          <w:color w:val="auto"/>
          <w:sz w:val="24"/>
          <w:szCs w:val="24"/>
          <w:lang w:val="en-US"/>
        </w:rPr>
      </w:pPr>
      <w:r w:rsidRPr="006901E9">
        <w:rPr>
          <w:rFonts w:ascii="Arial" w:hAnsi="Arial" w:cs="Arial"/>
          <w:b/>
          <w:bCs/>
          <w:caps/>
          <w:color w:val="auto"/>
          <w:sz w:val="24"/>
          <w:szCs w:val="24"/>
          <w:lang w:val="cy-GB"/>
        </w:rPr>
        <w:t>Cyd-destun</w:t>
      </w:r>
    </w:p>
    <w:p w:rsidR="00AB5CC3" w:rsidRPr="006901E9" w:rsidRDefault="00AB5CC3" w:rsidP="00AB5CC3">
      <w:pPr>
        <w:rPr>
          <w:rFonts w:ascii="Arial" w:hAnsi="Arial" w:cs="Arial"/>
          <w:sz w:val="24"/>
          <w:szCs w:val="24"/>
        </w:rPr>
      </w:pPr>
    </w:p>
    <w:p w:rsidR="00AB5CC3" w:rsidRPr="006901E9" w:rsidRDefault="00AB5CC3" w:rsidP="00AB5CC3">
      <w:pPr>
        <w:jc w:val="both"/>
        <w:rPr>
          <w:rFonts w:ascii="Arial" w:hAnsi="Arial" w:cs="Arial"/>
          <w:sz w:val="24"/>
          <w:szCs w:val="24"/>
        </w:rPr>
      </w:pPr>
      <w:r w:rsidRPr="006901E9">
        <w:rPr>
          <w:rFonts w:ascii="Arial" w:hAnsi="Arial" w:cs="Arial"/>
          <w:sz w:val="24"/>
          <w:szCs w:val="24"/>
          <w:lang w:val="cy-GB"/>
        </w:rPr>
        <w:t>Mae'n ofyniad cyfreithiol i bob corff llywodraethu sefydlu Polisi Tâl sy’n cydymffurfio â gofynion Dogfen Tâl ac Amodau Athrawon Ysgol Cymru.</w:t>
      </w:r>
      <w:r w:rsidRPr="006901E9">
        <w:rPr>
          <w:rFonts w:ascii="Arial" w:hAnsi="Arial" w:cs="Arial"/>
          <w:sz w:val="24"/>
          <w:szCs w:val="24"/>
        </w:rPr>
        <w:t xml:space="preserve">  </w:t>
      </w:r>
      <w:r w:rsidRPr="006901E9">
        <w:rPr>
          <w:rFonts w:ascii="Arial" w:hAnsi="Arial" w:cs="Arial"/>
          <w:sz w:val="24"/>
          <w:szCs w:val="24"/>
          <w:lang w:val="cy-GB"/>
        </w:rPr>
        <w:t>Mae’r polisi hwn yn amlinellu trefniadau dilyniant cyflog athrawon sy’n cael eu talu yn unol â’r brif raddfa gyflog, y raddfa gyflog uwch, a graddfa gyflog arweinyddion.</w:t>
      </w:r>
      <w:r w:rsidRPr="006901E9">
        <w:rPr>
          <w:rFonts w:ascii="Arial" w:hAnsi="Arial" w:cs="Arial"/>
          <w:sz w:val="24"/>
          <w:szCs w:val="24"/>
        </w:rPr>
        <w:t xml:space="preserve">  </w:t>
      </w:r>
      <w:r w:rsidRPr="006901E9">
        <w:rPr>
          <w:rFonts w:ascii="Arial" w:hAnsi="Arial" w:cs="Arial"/>
          <w:sz w:val="24"/>
          <w:szCs w:val="24"/>
          <w:lang w:val="cy-GB"/>
        </w:rPr>
        <w:t>Adolygir y polisi tâl yn flynyddol ar ôl i Ddogfen Tâl ac Amodau Athrawon Ysgol ei chyhoeddi.</w:t>
      </w:r>
    </w:p>
    <w:p w:rsidR="00AB5CC3" w:rsidRPr="006901E9" w:rsidRDefault="00AB5CC3" w:rsidP="00AB5CC3">
      <w:pPr>
        <w:jc w:val="both"/>
        <w:rPr>
          <w:rFonts w:ascii="Arial" w:hAnsi="Arial" w:cs="Arial"/>
          <w:sz w:val="24"/>
          <w:szCs w:val="24"/>
        </w:rPr>
      </w:pPr>
    </w:p>
    <w:p w:rsidR="00AB5CC3" w:rsidRPr="006901E9" w:rsidRDefault="00AB5CC3" w:rsidP="00AB5CC3">
      <w:pPr>
        <w:jc w:val="both"/>
        <w:rPr>
          <w:rFonts w:ascii="Arial" w:hAnsi="Arial" w:cs="Arial"/>
          <w:sz w:val="24"/>
          <w:szCs w:val="24"/>
        </w:rPr>
      </w:pPr>
      <w:r w:rsidRPr="006901E9">
        <w:rPr>
          <w:rFonts w:ascii="Arial" w:hAnsi="Arial" w:cs="Arial"/>
          <w:sz w:val="24"/>
          <w:szCs w:val="24"/>
          <w:lang w:val="cy-GB"/>
        </w:rPr>
        <w:t xml:space="preserve">Mae’r Polisi Tâl wedi cael ei ddiweddaru’n rhanbarthol gan ERW, ac mae wedi cael ei gymeradwyo yn dilyn ymgynghori â’r undebau. </w:t>
      </w:r>
    </w:p>
    <w:p w:rsidR="00AB5CC3" w:rsidRPr="006901E9" w:rsidRDefault="00AB5CC3" w:rsidP="00AB5CC3">
      <w:pPr>
        <w:jc w:val="both"/>
        <w:rPr>
          <w:rFonts w:ascii="Arial" w:hAnsi="Arial" w:cs="Arial"/>
          <w:sz w:val="24"/>
          <w:szCs w:val="24"/>
        </w:rPr>
      </w:pPr>
    </w:p>
    <w:p w:rsidR="00AB5CC3" w:rsidRPr="006901E9" w:rsidRDefault="00AB5CC3" w:rsidP="00AB5CC3">
      <w:pPr>
        <w:jc w:val="both"/>
        <w:rPr>
          <w:rFonts w:ascii="Arial" w:hAnsi="Arial" w:cs="Arial"/>
          <w:sz w:val="24"/>
          <w:szCs w:val="24"/>
        </w:rPr>
      </w:pPr>
    </w:p>
    <w:p w:rsidR="00AB5CC3" w:rsidRDefault="00AB5CC3" w:rsidP="00AB5CC3">
      <w:pPr>
        <w:jc w:val="both"/>
        <w:rPr>
          <w:rFonts w:ascii="Arial" w:hAnsi="Arial" w:cs="Arial"/>
          <w:color w:val="212121"/>
          <w:sz w:val="24"/>
          <w:szCs w:val="24"/>
          <w:lang w:val="cy-GB"/>
        </w:rPr>
      </w:pPr>
      <w:r w:rsidRPr="006901E9">
        <w:rPr>
          <w:rFonts w:ascii="Arial" w:hAnsi="Arial" w:cs="Arial"/>
          <w:b/>
          <w:bCs/>
          <w:caps/>
          <w:sz w:val="24"/>
          <w:szCs w:val="24"/>
          <w:lang w:val="cy-GB"/>
        </w:rPr>
        <w:t>Cam gweithredu:</w:t>
      </w:r>
      <w:r w:rsidRPr="006901E9">
        <w:rPr>
          <w:rFonts w:ascii="Arial" w:hAnsi="Arial" w:cs="Arial"/>
          <w:b/>
          <w:bCs/>
          <w:sz w:val="24"/>
          <w:szCs w:val="24"/>
        </w:rPr>
        <w:t xml:space="preserve"> </w:t>
      </w:r>
      <w:r w:rsidRPr="006901E9">
        <w:rPr>
          <w:rFonts w:ascii="Arial" w:hAnsi="Arial" w:cs="Arial"/>
          <w:sz w:val="24"/>
          <w:szCs w:val="24"/>
          <w:lang w:val="cy-GB"/>
        </w:rPr>
        <w:t>dylai pob corff llywodraethu fabwysiadu Polisi Tâl Athrawon enghreifftiol ERW ar gyfer</w:t>
      </w:r>
      <w:r>
        <w:rPr>
          <w:rFonts w:ascii="Arial" w:hAnsi="Arial" w:cs="Arial"/>
          <w:color w:val="212121"/>
          <w:sz w:val="24"/>
          <w:szCs w:val="24"/>
          <w:lang w:val="cy-GB"/>
        </w:rPr>
        <w:t xml:space="preserve"> 2020</w:t>
      </w:r>
      <w:r w:rsidRPr="006901E9">
        <w:rPr>
          <w:rFonts w:ascii="Arial" w:hAnsi="Arial" w:cs="Arial"/>
          <w:color w:val="212121"/>
          <w:sz w:val="24"/>
          <w:szCs w:val="24"/>
          <w:lang w:val="cy-GB"/>
        </w:rPr>
        <w:t>/2</w:t>
      </w:r>
      <w:r>
        <w:rPr>
          <w:rFonts w:ascii="Arial" w:hAnsi="Arial" w:cs="Arial"/>
          <w:color w:val="212121"/>
          <w:sz w:val="24"/>
          <w:szCs w:val="24"/>
          <w:lang w:val="cy-GB"/>
        </w:rPr>
        <w:t>1</w:t>
      </w:r>
      <w:r w:rsidRPr="006901E9">
        <w:rPr>
          <w:rFonts w:ascii="Arial" w:hAnsi="Arial" w:cs="Arial"/>
          <w:color w:val="212121"/>
          <w:sz w:val="24"/>
          <w:szCs w:val="24"/>
          <w:lang w:val="cy-GB"/>
        </w:rPr>
        <w:t>.</w:t>
      </w:r>
    </w:p>
    <w:p w:rsidR="00AB5CC3" w:rsidRDefault="00AB5CC3" w:rsidP="00AB5CC3">
      <w:pPr>
        <w:jc w:val="both"/>
        <w:rPr>
          <w:rFonts w:ascii="Arial" w:hAnsi="Arial" w:cs="Arial"/>
          <w:color w:val="212121"/>
          <w:sz w:val="24"/>
          <w:szCs w:val="24"/>
          <w:lang w:val="cy-GB"/>
        </w:rPr>
      </w:pPr>
    </w:p>
    <w:bookmarkStart w:id="2" w:name="_MON_1675661441"/>
    <w:bookmarkEnd w:id="2"/>
    <w:p w:rsidR="00AB5CC3" w:rsidRPr="00AB5CC3" w:rsidRDefault="00AB5CC3" w:rsidP="00AB5CC3">
      <w:pPr>
        <w:jc w:val="both"/>
        <w:rPr>
          <w:rFonts w:ascii="Arial" w:hAnsi="Arial" w:cs="Arial"/>
          <w:b/>
          <w:sz w:val="24"/>
          <w:szCs w:val="24"/>
        </w:rPr>
      </w:pPr>
      <w:r>
        <w:rPr>
          <w:rFonts w:ascii="Arial" w:hAnsi="Arial" w:cs="Arial"/>
          <w:b/>
          <w:sz w:val="24"/>
          <w:szCs w:val="24"/>
        </w:rPr>
        <w:object w:dxaOrig="1508" w:dyaOrig="984">
          <v:shape id="_x0000_i1026" type="#_x0000_t75" style="width:75.75pt;height:48.75pt" o:ole="">
            <v:imagedata r:id="rId8" o:title=""/>
          </v:shape>
          <o:OLEObject Type="Embed" ProgID="Word.Document.12" ShapeID="_x0000_i1026" DrawAspect="Icon" ObjectID="_1680424538" r:id="rId9">
            <o:FieldCodes>\s</o:FieldCodes>
          </o:OLEObject>
        </w:object>
      </w:r>
    </w:p>
    <w:p w:rsidR="00AB5CC3" w:rsidRDefault="00AB5CC3" w:rsidP="00AB5CC3">
      <w:pPr>
        <w:jc w:val="both"/>
        <w:rPr>
          <w:rFonts w:ascii="Arial" w:hAnsi="Arial" w:cs="Arial"/>
          <w:sz w:val="24"/>
          <w:szCs w:val="24"/>
        </w:rPr>
      </w:pPr>
    </w:p>
    <w:p w:rsidR="00AB5CC3" w:rsidRPr="006901E9" w:rsidRDefault="00AB5CC3" w:rsidP="00AB5CC3">
      <w:pPr>
        <w:jc w:val="both"/>
        <w:rPr>
          <w:rFonts w:ascii="Arial" w:hAnsi="Arial" w:cs="Arial"/>
          <w:bCs/>
          <w:i/>
          <w:sz w:val="24"/>
          <w:szCs w:val="24"/>
          <w:lang w:val="en-US"/>
        </w:rPr>
      </w:pPr>
      <w:r w:rsidRPr="006901E9">
        <w:rPr>
          <w:rFonts w:ascii="Arial" w:hAnsi="Arial" w:cs="Arial"/>
          <w:b/>
          <w:bCs/>
          <w:i/>
          <w:iCs/>
          <w:sz w:val="24"/>
          <w:szCs w:val="24"/>
          <w:lang w:val="cy-GB"/>
        </w:rPr>
        <w:t>Daliwch sylw:</w:t>
      </w:r>
      <w:r w:rsidRPr="006901E9">
        <w:rPr>
          <w:rFonts w:ascii="Arial" w:hAnsi="Arial" w:cs="Arial"/>
          <w:i/>
          <w:iCs/>
          <w:sz w:val="24"/>
          <w:szCs w:val="24"/>
          <w:lang w:val="en-US"/>
        </w:rPr>
        <w:t xml:space="preserve"> </w:t>
      </w:r>
      <w:r w:rsidRPr="006901E9">
        <w:rPr>
          <w:rFonts w:ascii="Arial" w:hAnsi="Arial" w:cs="Arial"/>
          <w:i/>
          <w:iCs/>
          <w:sz w:val="24"/>
          <w:szCs w:val="24"/>
          <w:lang w:val="cy-GB"/>
        </w:rPr>
        <w:t>Gall yr Awdurdod Lleol ddarparu polisi “enghreifftiol”.</w:t>
      </w:r>
      <w:r w:rsidRPr="006901E9">
        <w:rPr>
          <w:rFonts w:ascii="Arial" w:hAnsi="Arial" w:cs="Arial"/>
          <w:i/>
          <w:iCs/>
          <w:sz w:val="24"/>
          <w:szCs w:val="24"/>
          <w:lang w:val="en-US"/>
        </w:rPr>
        <w:t xml:space="preserve">  </w:t>
      </w:r>
      <w:r w:rsidRPr="006901E9">
        <w:rPr>
          <w:rFonts w:ascii="Arial" w:hAnsi="Arial" w:cs="Arial"/>
          <w:i/>
          <w:iCs/>
          <w:sz w:val="24"/>
          <w:szCs w:val="24"/>
          <w:lang w:val="cy-GB"/>
        </w:rPr>
        <w:t>Penderfyniad y cyrff llywodraethu a neb arall yw pa un ai a ddylent fabwysiadu’r polisi enghreifftiol neu beidio.</w:t>
      </w:r>
      <w:r w:rsidRPr="006901E9">
        <w:rPr>
          <w:rFonts w:ascii="Arial" w:hAnsi="Arial" w:cs="Arial"/>
          <w:i/>
          <w:iCs/>
          <w:sz w:val="24"/>
          <w:szCs w:val="24"/>
        </w:rPr>
        <w:t xml:space="preserve">  </w:t>
      </w:r>
      <w:r w:rsidRPr="006901E9">
        <w:rPr>
          <w:rFonts w:ascii="Arial" w:hAnsi="Arial" w:cs="Arial"/>
          <w:i/>
          <w:iCs/>
          <w:sz w:val="24"/>
          <w:szCs w:val="24"/>
          <w:lang w:val="cy-GB"/>
        </w:rPr>
        <w:t xml:space="preserve">Os </w:t>
      </w:r>
      <w:r w:rsidRPr="006901E9">
        <w:rPr>
          <w:rFonts w:ascii="Arial" w:hAnsi="Arial" w:cs="Arial"/>
          <w:b/>
          <w:bCs/>
          <w:i/>
          <w:iCs/>
          <w:sz w:val="24"/>
          <w:szCs w:val="24"/>
          <w:lang w:val="cy-GB"/>
        </w:rPr>
        <w:t xml:space="preserve">na fydd </w:t>
      </w:r>
      <w:r w:rsidRPr="006901E9">
        <w:rPr>
          <w:rFonts w:ascii="Arial" w:hAnsi="Arial" w:cs="Arial"/>
          <w:i/>
          <w:iCs/>
          <w:sz w:val="24"/>
          <w:szCs w:val="24"/>
          <w:lang w:val="cy-GB"/>
        </w:rPr>
        <w:t>y corff llywodraethu yn mabwysiadu polisi enghreifftiol ERW, bydd angen iddo lunio ei bolisi ei hun, a bydd yn rhaid i hynny gydymffurfio â gofynion statudol a bydd yn rhaid cynnal proses o ymgynghori ag undebau athrawon ynghylch y polisi.</w:t>
      </w:r>
    </w:p>
    <w:p w:rsidR="00AB5CC3" w:rsidRDefault="00AB5CC3" w:rsidP="00AB5CC3">
      <w:pPr>
        <w:pStyle w:val="Default"/>
        <w:rPr>
          <w:rFonts w:ascii="Arial" w:eastAsia="Arial" w:hAnsi="Arial" w:cs="Arial"/>
          <w:b/>
          <w:bCs/>
          <w:i/>
          <w:color w:val="auto"/>
          <w:sz w:val="24"/>
          <w:szCs w:val="24"/>
        </w:rPr>
      </w:pPr>
    </w:p>
    <w:p w:rsidR="00AB5CC3" w:rsidRPr="006901E9" w:rsidRDefault="00AB5CC3" w:rsidP="00AB5CC3">
      <w:pPr>
        <w:pStyle w:val="Default"/>
        <w:rPr>
          <w:rFonts w:ascii="Arial" w:eastAsia="Arial" w:hAnsi="Arial" w:cs="Arial"/>
          <w:b/>
          <w:bCs/>
          <w:i/>
          <w:color w:val="auto"/>
          <w:sz w:val="24"/>
          <w:szCs w:val="24"/>
        </w:rPr>
      </w:pPr>
    </w:p>
    <w:p w:rsidR="00AB5CC3" w:rsidRPr="006901E9" w:rsidRDefault="00AB5CC3" w:rsidP="00AB5CC3">
      <w:pPr>
        <w:pStyle w:val="Default"/>
        <w:pBdr>
          <w:top w:val="none" w:sz="0" w:space="0" w:color="auto"/>
          <w:left w:val="none" w:sz="0" w:space="0" w:color="auto"/>
          <w:bottom w:val="none" w:sz="0" w:space="0" w:color="auto"/>
          <w:right w:val="none" w:sz="0" w:space="0" w:color="auto"/>
        </w:pBdr>
        <w:rPr>
          <w:rFonts w:ascii="Arial" w:eastAsia="Arial" w:hAnsi="Arial" w:cs="Arial"/>
          <w:b/>
          <w:caps/>
          <w:color w:val="auto"/>
          <w:sz w:val="24"/>
          <w:szCs w:val="24"/>
        </w:rPr>
      </w:pPr>
      <w:r w:rsidRPr="006901E9">
        <w:rPr>
          <w:rFonts w:ascii="Arial" w:eastAsia="Arial" w:hAnsi="Arial" w:cs="Arial"/>
          <w:b/>
          <w:caps/>
          <w:color w:val="auto"/>
          <w:sz w:val="24"/>
          <w:szCs w:val="24"/>
          <w:lang w:val="cy-GB"/>
        </w:rPr>
        <w:t xml:space="preserve">Argymhelliad  </w:t>
      </w:r>
    </w:p>
    <w:p w:rsidR="00AB5CC3" w:rsidRPr="006901E9" w:rsidRDefault="00AB5CC3" w:rsidP="00AB5CC3">
      <w:pPr>
        <w:pStyle w:val="Default"/>
        <w:rPr>
          <w:rFonts w:ascii="Arial" w:eastAsia="Arial" w:hAnsi="Arial" w:cs="Arial"/>
          <w:b/>
          <w:color w:val="auto"/>
          <w:sz w:val="24"/>
          <w:szCs w:val="24"/>
        </w:rPr>
      </w:pPr>
    </w:p>
    <w:p w:rsidR="00AB5CC3" w:rsidRPr="006901E9" w:rsidRDefault="00AB5CC3" w:rsidP="00AB5CC3">
      <w:pPr>
        <w:pStyle w:val="Default"/>
        <w:pBdr>
          <w:top w:val="none" w:sz="0" w:space="0" w:color="auto"/>
          <w:left w:val="none" w:sz="0" w:space="0" w:color="auto"/>
          <w:bottom w:val="none" w:sz="0" w:space="0" w:color="auto"/>
          <w:right w:val="none" w:sz="0" w:space="0" w:color="auto"/>
        </w:pBdr>
        <w:jc w:val="both"/>
        <w:rPr>
          <w:rFonts w:ascii="Arial" w:eastAsia="Arial" w:hAnsi="Arial" w:cs="Arial"/>
          <w:color w:val="auto"/>
          <w:sz w:val="24"/>
          <w:szCs w:val="24"/>
        </w:rPr>
      </w:pPr>
      <w:r w:rsidRPr="006901E9">
        <w:rPr>
          <w:rFonts w:ascii="Arial" w:hAnsi="Arial" w:cs="Arial"/>
          <w:sz w:val="24"/>
          <w:szCs w:val="24"/>
          <w:lang w:val="cy-GB"/>
        </w:rPr>
        <w:t>Argymhellir fod Polisi Tâl Athrawon Enghreifftiol 2020/21 yn cael ei ystyried a’i fabwysiadu gan bob corff llywodraethu yn rhanbarth ERW.</w:t>
      </w:r>
      <w:r w:rsidRPr="006901E9">
        <w:rPr>
          <w:rFonts w:ascii="Arial" w:hAnsi="Arial" w:cs="Arial"/>
          <w:sz w:val="24"/>
          <w:szCs w:val="24"/>
          <w:lang w:val="en-US"/>
        </w:rPr>
        <w:t xml:space="preserve">  </w:t>
      </w:r>
    </w:p>
    <w:p w:rsidR="00AB5CC3" w:rsidRPr="00A75046" w:rsidRDefault="00AB5CC3" w:rsidP="00AB5CC3">
      <w:pPr>
        <w:pStyle w:val="Default"/>
        <w:rPr>
          <w:rFonts w:asciiTheme="minorHAnsi" w:hAnsiTheme="minorHAnsi" w:cstheme="minorHAnsi"/>
          <w:b/>
          <w:bCs/>
          <w:color w:val="auto"/>
          <w:sz w:val="24"/>
          <w:szCs w:val="24"/>
          <w:lang w:val="en-US"/>
        </w:rPr>
      </w:pPr>
    </w:p>
    <w:p w:rsidR="00AB5CC3" w:rsidRPr="002F302F" w:rsidRDefault="00AB5CC3" w:rsidP="002F302F">
      <w:pPr>
        <w:pStyle w:val="Default"/>
        <w:ind w:left="142"/>
        <w:jc w:val="both"/>
        <w:rPr>
          <w:rFonts w:ascii="Arial" w:eastAsia="Arial" w:hAnsi="Arial" w:cs="Arial"/>
          <w:color w:val="auto"/>
          <w:sz w:val="24"/>
          <w:szCs w:val="24"/>
        </w:rPr>
      </w:pPr>
    </w:p>
    <w:p w:rsidR="00B2452A" w:rsidRPr="002F302F" w:rsidRDefault="00B2452A" w:rsidP="002F302F">
      <w:pPr>
        <w:pStyle w:val="Default"/>
        <w:ind w:left="142"/>
        <w:rPr>
          <w:rFonts w:ascii="Arial" w:hAnsi="Arial" w:cs="Arial"/>
          <w:b/>
          <w:bCs/>
          <w:color w:val="auto"/>
          <w:sz w:val="24"/>
          <w:szCs w:val="24"/>
          <w:lang w:val="en-US"/>
        </w:rPr>
      </w:pPr>
    </w:p>
    <w:p w:rsidR="00B2452A" w:rsidRPr="009E55C1" w:rsidRDefault="00B2452A" w:rsidP="00B2452A">
      <w:pPr>
        <w:jc w:val="center"/>
        <w:rPr>
          <w:rFonts w:ascii="Arial" w:hAnsi="Arial" w:cs="Arial"/>
          <w:sz w:val="24"/>
          <w:szCs w:val="24"/>
        </w:rPr>
      </w:pPr>
    </w:p>
    <w:sectPr w:rsidR="00B2452A" w:rsidRPr="009E55C1" w:rsidSect="002F302F">
      <w:pgSz w:w="11906" w:h="16838"/>
      <w:pgMar w:top="426"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2966"/>
    <w:multiLevelType w:val="hybridMultilevel"/>
    <w:tmpl w:val="B00E7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2A"/>
    <w:rsid w:val="000104DE"/>
    <w:rsid w:val="00081C10"/>
    <w:rsid w:val="00097F97"/>
    <w:rsid w:val="00127B92"/>
    <w:rsid w:val="001560CF"/>
    <w:rsid w:val="001C2FAC"/>
    <w:rsid w:val="002F302F"/>
    <w:rsid w:val="0046510E"/>
    <w:rsid w:val="004B713B"/>
    <w:rsid w:val="005A4862"/>
    <w:rsid w:val="0062420C"/>
    <w:rsid w:val="007C1D6E"/>
    <w:rsid w:val="0083694F"/>
    <w:rsid w:val="00895C18"/>
    <w:rsid w:val="008F1774"/>
    <w:rsid w:val="008F4B5C"/>
    <w:rsid w:val="009E55C1"/>
    <w:rsid w:val="00A65969"/>
    <w:rsid w:val="00AB5CC3"/>
    <w:rsid w:val="00B2452A"/>
    <w:rsid w:val="00D053D5"/>
    <w:rsid w:val="00D73420"/>
    <w:rsid w:val="00E7719F"/>
    <w:rsid w:val="00EB0065"/>
    <w:rsid w:val="00F2270D"/>
    <w:rsid w:val="00F3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7567410-EE8A-40C0-80CA-C126DB52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52A"/>
    <w:pPr>
      <w:pBdr>
        <w:top w:val="nil"/>
        <w:left w:val="nil"/>
        <w:bottom w:val="nil"/>
        <w:right w:val="nil"/>
        <w:between w:val="nil"/>
        <w:bar w:val="nil"/>
      </w:pBdr>
    </w:pPr>
    <w:rPr>
      <w:rFonts w:ascii="Helvetica" w:eastAsia="Helvetica" w:hAnsi="Helvetica" w:cs="Helvetica"/>
      <w:color w:val="000000"/>
      <w:bdr w:val="nil"/>
      <w:lang w:eastAsia="en-GB"/>
    </w:rPr>
  </w:style>
  <w:style w:type="paragraph" w:styleId="ListParagraph">
    <w:name w:val="List Paragraph"/>
    <w:basedOn w:val="Normal"/>
    <w:uiPriority w:val="34"/>
    <w:qFormat/>
    <w:rsid w:val="00895C18"/>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14" ma:contentTypeDescription="Create a new document." ma:contentTypeScope="" ma:versionID="f929a4d1b7d28110824028d0e8c091ae">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c1a2c47938ac80e2529f2a7c1c7ba406"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F6E26-94AD-4AC4-8E95-3184E02C9976}"/>
</file>

<file path=customXml/itemProps2.xml><?xml version="1.0" encoding="utf-8"?>
<ds:datastoreItem xmlns:ds="http://schemas.openxmlformats.org/officeDocument/2006/customXml" ds:itemID="{56544880-39B3-4CD3-9ADB-EEA0F0FE9698}"/>
</file>

<file path=customXml/itemProps3.xml><?xml version="1.0" encoding="utf-8"?>
<ds:datastoreItem xmlns:ds="http://schemas.openxmlformats.org/officeDocument/2006/customXml" ds:itemID="{A6D57148-8D43-4579-80FF-818A23734075}"/>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Nicola</dc:creator>
  <cp:keywords/>
  <dc:description/>
  <cp:lastModifiedBy>Munday, Stef</cp:lastModifiedBy>
  <cp:revision>2</cp:revision>
  <dcterms:created xsi:type="dcterms:W3CDTF">2021-04-20T10:49:00Z</dcterms:created>
  <dcterms:modified xsi:type="dcterms:W3CDTF">2021-04-20T10:49:00Z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ies>
</file>